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30232B">
        <w:rPr>
          <w:rFonts w:asciiTheme="minorHAnsi" w:hAnsiTheme="minorHAnsi" w:cs="Arial"/>
          <w:b/>
          <w:sz w:val="28"/>
          <w:szCs w:val="28"/>
        </w:rPr>
        <w:t>1</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1 – </w:t>
      </w:r>
      <w:r w:rsidR="00C13155">
        <w:rPr>
          <w:rFonts w:asciiTheme="minorHAnsi" w:hAnsiTheme="minorHAnsi"/>
          <w:b/>
          <w:sz w:val="28"/>
          <w:szCs w:val="28"/>
        </w:rPr>
        <w:t xml:space="preserve">ALL </w:t>
      </w:r>
      <w:r w:rsidR="0084722D">
        <w:rPr>
          <w:rFonts w:asciiTheme="minorHAnsi" w:hAnsiTheme="minorHAnsi"/>
          <w:b/>
          <w:sz w:val="28"/>
          <w:szCs w:val="28"/>
        </w:rPr>
        <w:t>RISKS</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Pr="004A2118"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p w:rsidR="001A1CFE" w:rsidRDefault="001A1CFE" w:rsidP="001A1CFE">
      <w:pPr>
        <w:pStyle w:val="Corpodeltesto"/>
        <w:jc w:val="center"/>
        <w:rPr>
          <w:rFonts w:asciiTheme="minorHAnsi" w:hAnsiTheme="minorHAnsi"/>
          <w:b/>
          <w:sz w:val="22"/>
          <w:szCs w:val="22"/>
        </w:rPr>
      </w:pPr>
    </w:p>
    <w:tbl>
      <w:tblPr>
        <w:tblW w:w="10065" w:type="dxa"/>
        <w:tblInd w:w="56" w:type="dxa"/>
        <w:tblLayout w:type="fixed"/>
        <w:tblCellMar>
          <w:top w:w="55" w:type="dxa"/>
          <w:left w:w="56" w:type="dxa"/>
          <w:right w:w="57" w:type="dxa"/>
        </w:tblCellMar>
        <w:tblLook w:val="00A0"/>
      </w:tblPr>
      <w:tblGrid>
        <w:gridCol w:w="567"/>
        <w:gridCol w:w="1985"/>
        <w:gridCol w:w="4819"/>
        <w:gridCol w:w="993"/>
        <w:gridCol w:w="1701"/>
      </w:tblGrid>
      <w:tr w:rsidR="008A60B9" w:rsidRPr="00737FFE" w:rsidTr="00C44F08">
        <w:trPr>
          <w:trHeight w:val="388"/>
        </w:trPr>
        <w:tc>
          <w:tcPr>
            <w:tcW w:w="10065" w:type="dxa"/>
            <w:gridSpan w:val="5"/>
            <w:tcBorders>
              <w:top w:val="double" w:sz="4" w:space="0" w:color="auto"/>
              <w:left w:val="double" w:sz="4" w:space="0" w:color="auto"/>
              <w:bottom w:val="double" w:sz="4" w:space="0" w:color="auto"/>
              <w:right w:val="double" w:sz="4" w:space="0" w:color="auto"/>
            </w:tcBorders>
            <w:shd w:val="clear" w:color="auto" w:fill="CCCCCC"/>
          </w:tcPr>
          <w:p w:rsidR="008A60B9" w:rsidRPr="00737FFE" w:rsidRDefault="008A60B9" w:rsidP="00692C62">
            <w:pPr>
              <w:pStyle w:val="Standard"/>
              <w:spacing w:after="0" w:line="320" w:lineRule="exact"/>
              <w:ind w:left="35" w:right="217"/>
              <w:jc w:val="center"/>
              <w:rPr>
                <w:rFonts w:ascii="Garamond" w:hAnsi="Garamond"/>
                <w:b/>
                <w:color w:val="000000"/>
                <w:sz w:val="20"/>
                <w:szCs w:val="20"/>
                <w:lang w:val="it-IT"/>
              </w:rPr>
            </w:pPr>
            <w:r w:rsidRPr="00737FFE">
              <w:rPr>
                <w:rFonts w:ascii="Garamond" w:hAnsi="Garamond"/>
                <w:b/>
                <w:sz w:val="20"/>
                <w:szCs w:val="20"/>
                <w:lang w:val="it-IT"/>
              </w:rPr>
              <w:t xml:space="preserve">ELEMENTI QUANTITATIVI  - </w:t>
            </w:r>
            <w:proofErr w:type="spellStart"/>
            <w:r w:rsidRPr="00737FFE">
              <w:rPr>
                <w:rFonts w:ascii="Garamond" w:hAnsi="Garamond"/>
                <w:b/>
                <w:color w:val="000000"/>
                <w:sz w:val="20"/>
                <w:szCs w:val="20"/>
                <w:lang w:val="it-IT"/>
              </w:rPr>
              <w:t>max</w:t>
            </w:r>
            <w:proofErr w:type="spellEnd"/>
            <w:r w:rsidRPr="00737FFE">
              <w:rPr>
                <w:rFonts w:ascii="Garamond" w:hAnsi="Garamond"/>
                <w:b/>
                <w:color w:val="000000"/>
                <w:sz w:val="20"/>
                <w:szCs w:val="20"/>
                <w:lang w:val="it-IT"/>
              </w:rPr>
              <w:t xml:space="preserve"> punti 70</w:t>
            </w:r>
            <w:r w:rsidRPr="00737FFE">
              <w:rPr>
                <w:rFonts w:ascii="Garamond" w:hAnsi="Garamond"/>
                <w:color w:val="000000"/>
                <w:sz w:val="20"/>
                <w:szCs w:val="20"/>
                <w:lang w:val="it-IT"/>
              </w:rPr>
              <w:t xml:space="preserve"> </w:t>
            </w:r>
          </w:p>
        </w:tc>
      </w:tr>
      <w:tr w:rsidR="00327F42" w:rsidRPr="00327F42" w:rsidTr="002C7FEF">
        <w:trPr>
          <w:trHeight w:val="902"/>
        </w:trPr>
        <w:tc>
          <w:tcPr>
            <w:tcW w:w="2552" w:type="dxa"/>
            <w:gridSpan w:val="2"/>
            <w:tcBorders>
              <w:top w:val="double" w:sz="4" w:space="0" w:color="auto"/>
              <w:left w:val="double" w:sz="4" w:space="0" w:color="auto"/>
              <w:bottom w:val="double" w:sz="4" w:space="0" w:color="auto"/>
              <w:right w:val="single" w:sz="2" w:space="0" w:color="000000"/>
            </w:tcBorders>
            <w:shd w:val="pct10" w:color="auto" w:fill="auto"/>
            <w:vAlign w:val="center"/>
          </w:tcPr>
          <w:p w:rsidR="00327F42" w:rsidRPr="00327F42" w:rsidRDefault="00327F42" w:rsidP="00692C62">
            <w:pPr>
              <w:pStyle w:val="Standard"/>
              <w:spacing w:after="0" w:line="320" w:lineRule="exact"/>
              <w:ind w:left="35" w:right="217"/>
              <w:jc w:val="center"/>
              <w:rPr>
                <w:rFonts w:ascii="Garamond" w:hAnsi="Garamond"/>
                <w:sz w:val="16"/>
                <w:szCs w:val="16"/>
                <w:lang w:val="it-IT"/>
              </w:rPr>
            </w:pPr>
            <w:r w:rsidRPr="00327F42">
              <w:rPr>
                <w:rFonts w:ascii="Garamond" w:hAnsi="Garamond"/>
                <w:b/>
                <w:sz w:val="16"/>
                <w:szCs w:val="16"/>
                <w:lang w:val="it-IT"/>
              </w:rPr>
              <w:t xml:space="preserve">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4819" w:type="dxa"/>
            <w:tcBorders>
              <w:top w:val="double" w:sz="4" w:space="0" w:color="auto"/>
              <w:left w:val="single" w:sz="2" w:space="0" w:color="000000"/>
              <w:bottom w:val="double" w:sz="4" w:space="0" w:color="auto"/>
              <w:right w:val="single" w:sz="2" w:space="0" w:color="000000"/>
            </w:tcBorders>
            <w:shd w:val="pct10" w:color="auto" w:fill="auto"/>
            <w:vAlign w:val="center"/>
          </w:tcPr>
          <w:p w:rsidR="00327F42" w:rsidRPr="00327F42" w:rsidRDefault="00327F42" w:rsidP="00692C6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SUB-CRITERI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993" w:type="dxa"/>
            <w:tcBorders>
              <w:top w:val="double" w:sz="4" w:space="0" w:color="auto"/>
              <w:left w:val="single" w:sz="2" w:space="0" w:color="000000"/>
              <w:bottom w:val="double" w:sz="4" w:space="0" w:color="auto"/>
              <w:right w:val="single" w:sz="2" w:space="0" w:color="000000"/>
            </w:tcBorders>
            <w:shd w:val="pct10" w:color="auto" w:fill="auto"/>
            <w:vAlign w:val="center"/>
          </w:tcPr>
          <w:p w:rsidR="00327F42" w:rsidRPr="00327F42" w:rsidRDefault="00327F42" w:rsidP="00327F4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PUNTI </w:t>
            </w:r>
          </w:p>
        </w:tc>
        <w:tc>
          <w:tcPr>
            <w:tcW w:w="1701" w:type="dxa"/>
            <w:tcBorders>
              <w:top w:val="double" w:sz="4" w:space="0" w:color="auto"/>
              <w:left w:val="single" w:sz="2" w:space="0" w:color="000000"/>
              <w:bottom w:val="double" w:sz="4" w:space="0" w:color="auto"/>
              <w:right w:val="double" w:sz="4" w:space="0" w:color="auto"/>
            </w:tcBorders>
            <w:shd w:val="pct10" w:color="auto" w:fill="auto"/>
          </w:tcPr>
          <w:p w:rsidR="00327F42" w:rsidRPr="00327F42" w:rsidRDefault="00327F42" w:rsidP="00692C6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OFFERTA DEL CONCORRENTE –</w:t>
            </w:r>
            <w:r>
              <w:rPr>
                <w:rFonts w:ascii="Garamond" w:hAnsi="Garamond"/>
                <w:b/>
                <w:sz w:val="16"/>
                <w:szCs w:val="16"/>
                <w:lang w:val="it-IT"/>
              </w:rPr>
              <w:t xml:space="preserve"> </w:t>
            </w:r>
            <w:r w:rsidRPr="00327F42">
              <w:rPr>
                <w:rFonts w:ascii="Garamond" w:hAnsi="Garamond"/>
                <w:b/>
                <w:sz w:val="16"/>
                <w:szCs w:val="16"/>
                <w:lang w:val="it-IT"/>
              </w:rPr>
              <w:t xml:space="preserve"> BARRARE SOLO L’OPZIONE OFFERTA</w:t>
            </w:r>
          </w:p>
        </w:tc>
      </w:tr>
      <w:tr w:rsidR="002C7FEF" w:rsidRPr="00737FFE" w:rsidTr="002C7FEF">
        <w:trPr>
          <w:trHeight w:val="397"/>
        </w:trPr>
        <w:tc>
          <w:tcPr>
            <w:tcW w:w="567" w:type="dxa"/>
            <w:vMerge w:val="restart"/>
            <w:tcBorders>
              <w:top w:val="double" w:sz="4" w:space="0" w:color="auto"/>
              <w:left w:val="double" w:sz="4" w:space="0" w:color="auto"/>
              <w:bottom w:val="single" w:sz="2" w:space="0" w:color="000000"/>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t>1</w:t>
            </w:r>
          </w:p>
        </w:tc>
        <w:tc>
          <w:tcPr>
            <w:tcW w:w="1985" w:type="dxa"/>
            <w:vMerge w:val="restart"/>
            <w:tcBorders>
              <w:top w:val="double" w:sz="4" w:space="0" w:color="auto"/>
              <w:left w:val="single" w:sz="2" w:space="0" w:color="000000"/>
              <w:bottom w:val="single" w:sz="2" w:space="0" w:color="000000"/>
              <w:right w:val="single" w:sz="2" w:space="0" w:color="000000"/>
            </w:tcBorders>
            <w:vAlign w:val="center"/>
          </w:tcPr>
          <w:p w:rsidR="002C7FEF" w:rsidRPr="00737FFE" w:rsidRDefault="002C7FEF" w:rsidP="00327F42">
            <w:pPr>
              <w:pStyle w:val="Standard"/>
              <w:spacing w:after="0" w:line="320" w:lineRule="exact"/>
              <w:ind w:left="35" w:right="217"/>
              <w:rPr>
                <w:rFonts w:ascii="Garamond" w:hAnsi="Garamond"/>
                <w:sz w:val="20"/>
                <w:szCs w:val="20"/>
                <w:lang w:val="it-IT"/>
              </w:rPr>
            </w:pPr>
            <w:proofErr w:type="spellStart"/>
            <w:r w:rsidRPr="00657243">
              <w:rPr>
                <w:rFonts w:ascii="Garamond" w:hAnsi="Garamond" w:cs="Arial"/>
                <w:bCs/>
                <w:sz w:val="20"/>
                <w:szCs w:val="20"/>
              </w:rPr>
              <w:t>Limite</w:t>
            </w:r>
            <w:proofErr w:type="spellEnd"/>
            <w:r w:rsidRPr="00657243">
              <w:rPr>
                <w:rFonts w:ascii="Garamond" w:hAnsi="Garamond" w:cs="Arial"/>
                <w:bCs/>
                <w:sz w:val="20"/>
                <w:szCs w:val="20"/>
              </w:rPr>
              <w:t xml:space="preserve"> </w:t>
            </w:r>
            <w:proofErr w:type="spellStart"/>
            <w:r w:rsidRPr="00657243">
              <w:rPr>
                <w:rFonts w:ascii="Garamond" w:hAnsi="Garamond" w:cs="Arial"/>
                <w:bCs/>
                <w:sz w:val="20"/>
                <w:szCs w:val="20"/>
              </w:rPr>
              <w:t>generale</w:t>
            </w:r>
            <w:proofErr w:type="spellEnd"/>
            <w:r w:rsidRPr="00657243">
              <w:rPr>
                <w:rFonts w:ascii="Garamond" w:hAnsi="Garamond" w:cs="Arial"/>
                <w:bCs/>
                <w:sz w:val="20"/>
                <w:szCs w:val="20"/>
              </w:rPr>
              <w:t xml:space="preserve"> di </w:t>
            </w:r>
            <w:proofErr w:type="spellStart"/>
            <w:r w:rsidRPr="00657243">
              <w:rPr>
                <w:rFonts w:ascii="Garamond" w:hAnsi="Garamond" w:cs="Arial"/>
                <w:bCs/>
                <w:sz w:val="20"/>
                <w:szCs w:val="20"/>
              </w:rPr>
              <w:t>indennizzo</w:t>
            </w:r>
            <w:proofErr w:type="spellEnd"/>
          </w:p>
        </w:tc>
        <w:tc>
          <w:tcPr>
            <w:tcW w:w="4819" w:type="dxa"/>
            <w:tcBorders>
              <w:top w:val="double" w:sz="4" w:space="0" w:color="auto"/>
              <w:left w:val="single" w:sz="2" w:space="0" w:color="000000"/>
              <w:bottom w:val="single" w:sz="4" w:space="0" w:color="auto"/>
              <w:right w:val="single" w:sz="2" w:space="0" w:color="000000"/>
            </w:tcBorders>
            <w:vAlign w:val="center"/>
          </w:tcPr>
          <w:p w:rsidR="002C7FEF" w:rsidRPr="002C7FEF" w:rsidRDefault="002C7FEF" w:rsidP="00692C62">
            <w:pPr>
              <w:widowControl w:val="0"/>
              <w:autoSpaceDE w:val="0"/>
              <w:autoSpaceDN w:val="0"/>
              <w:adjustRightInd w:val="0"/>
              <w:rPr>
                <w:rFonts w:ascii="Garamond" w:hAnsi="Garamond"/>
              </w:rPr>
            </w:pPr>
            <w:r w:rsidRPr="002C7FEF">
              <w:rPr>
                <w:rFonts w:ascii="Garamond" w:hAnsi="Garamond" w:cs="Arial"/>
                <w:b/>
                <w:bCs/>
              </w:rPr>
              <w:t xml:space="preserve">Limite previsto in polizza: </w:t>
            </w:r>
            <w:r w:rsidRPr="002C7FEF">
              <w:rPr>
                <w:rFonts w:ascii="Garamond" w:hAnsi="Garamond" w:cs="Arial"/>
              </w:rPr>
              <w:t>Euro 40.000.000,00 per sinistro e per periodo assicurativo per danni alle partite tutte</w:t>
            </w:r>
          </w:p>
        </w:tc>
        <w:tc>
          <w:tcPr>
            <w:tcW w:w="993" w:type="dxa"/>
            <w:tcBorders>
              <w:top w:val="double" w:sz="4" w:space="0" w:color="auto"/>
              <w:left w:val="single" w:sz="2" w:space="0" w:color="000000"/>
              <w:bottom w:val="single" w:sz="4" w:space="0" w:color="auto"/>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t>0</w:t>
            </w:r>
          </w:p>
        </w:tc>
        <w:tc>
          <w:tcPr>
            <w:tcW w:w="1701" w:type="dxa"/>
            <w:tcBorders>
              <w:top w:val="double" w:sz="4" w:space="0" w:color="auto"/>
              <w:left w:val="single" w:sz="2" w:space="0" w:color="000000"/>
              <w:bottom w:val="single" w:sz="4" w:space="0" w:color="auto"/>
              <w:right w:val="double" w:sz="4" w:space="0" w:color="auto"/>
            </w:tcBorders>
          </w:tcPr>
          <w:p w:rsidR="002C7FEF" w:rsidRPr="00737FFE" w:rsidRDefault="002C7FEF" w:rsidP="00692C62">
            <w:pPr>
              <w:pStyle w:val="Standard"/>
              <w:spacing w:after="0" w:line="320" w:lineRule="exact"/>
              <w:ind w:left="86" w:right="217"/>
              <w:jc w:val="center"/>
              <w:rPr>
                <w:rFonts w:ascii="Garamond" w:hAnsi="Garamond"/>
                <w:sz w:val="20"/>
                <w:szCs w:val="20"/>
                <w:lang w:val="it-IT"/>
              </w:rPr>
            </w:pPr>
          </w:p>
        </w:tc>
      </w:tr>
      <w:tr w:rsidR="002C7FEF" w:rsidRPr="00737FFE" w:rsidTr="002C7FEF">
        <w:trPr>
          <w:trHeight w:val="397"/>
        </w:trPr>
        <w:tc>
          <w:tcPr>
            <w:tcW w:w="567" w:type="dxa"/>
            <w:vMerge/>
            <w:tcBorders>
              <w:top w:val="double" w:sz="4" w:space="0" w:color="auto"/>
              <w:left w:val="double" w:sz="4" w:space="0" w:color="auto"/>
              <w:bottom w:val="single" w:sz="2" w:space="0" w:color="000000"/>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p>
        </w:tc>
        <w:tc>
          <w:tcPr>
            <w:tcW w:w="1985" w:type="dxa"/>
            <w:vMerge/>
            <w:tcBorders>
              <w:top w:val="single" w:sz="4" w:space="0" w:color="auto"/>
              <w:left w:val="single" w:sz="2" w:space="0" w:color="000000"/>
              <w:bottom w:val="single" w:sz="2" w:space="0" w:color="000000"/>
              <w:right w:val="single" w:sz="2" w:space="0" w:color="000000"/>
            </w:tcBorders>
            <w:vAlign w:val="center"/>
          </w:tcPr>
          <w:p w:rsidR="002C7FEF" w:rsidRPr="00657243" w:rsidRDefault="002C7FEF" w:rsidP="00327F42">
            <w:pPr>
              <w:pStyle w:val="Standard"/>
              <w:spacing w:after="0" w:line="320" w:lineRule="exact"/>
              <w:ind w:left="35" w:right="217"/>
              <w:rPr>
                <w:rFonts w:ascii="Garamond" w:hAnsi="Garamond" w:cs="Arial"/>
                <w:bCs/>
                <w:sz w:val="20"/>
                <w:szCs w:val="20"/>
              </w:rPr>
            </w:pPr>
          </w:p>
        </w:tc>
        <w:tc>
          <w:tcPr>
            <w:tcW w:w="4819" w:type="dxa"/>
            <w:tcBorders>
              <w:top w:val="single" w:sz="4" w:space="0" w:color="auto"/>
              <w:left w:val="single" w:sz="2" w:space="0" w:color="000000"/>
              <w:bottom w:val="single" w:sz="2" w:space="0" w:color="000000"/>
              <w:right w:val="single" w:sz="2" w:space="0" w:color="000000"/>
            </w:tcBorders>
            <w:vAlign w:val="center"/>
          </w:tcPr>
          <w:p w:rsidR="002C7FEF" w:rsidRPr="002C7FEF" w:rsidRDefault="002C7FEF" w:rsidP="00692C62">
            <w:pPr>
              <w:widowControl w:val="0"/>
              <w:autoSpaceDE w:val="0"/>
              <w:autoSpaceDN w:val="0"/>
              <w:adjustRightInd w:val="0"/>
              <w:rPr>
                <w:rFonts w:ascii="Garamond" w:hAnsi="Garamond" w:cs="Arial"/>
                <w:b/>
                <w:bCs/>
              </w:rPr>
            </w:pPr>
            <w:r w:rsidRPr="002C7FEF">
              <w:rPr>
                <w:rFonts w:ascii="Garamond" w:hAnsi="Garamond" w:cs="Arial"/>
                <w:b/>
                <w:bCs/>
              </w:rPr>
              <w:t xml:space="preserve">Variante 1): </w:t>
            </w:r>
            <w:r w:rsidRPr="002C7FEF">
              <w:rPr>
                <w:rFonts w:ascii="Garamond" w:hAnsi="Garamond" w:cs="Arial"/>
              </w:rPr>
              <w:t>Euro 50.000.000,00 per sinistro e per periodo assicurativo per danni alle partite tutte</w:t>
            </w:r>
          </w:p>
        </w:tc>
        <w:tc>
          <w:tcPr>
            <w:tcW w:w="993" w:type="dxa"/>
            <w:tcBorders>
              <w:top w:val="single" w:sz="4" w:space="0" w:color="auto"/>
              <w:left w:val="single" w:sz="2" w:space="0" w:color="000000"/>
              <w:bottom w:val="single" w:sz="2" w:space="0" w:color="000000"/>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5</w:t>
            </w:r>
          </w:p>
        </w:tc>
        <w:tc>
          <w:tcPr>
            <w:tcW w:w="1701" w:type="dxa"/>
            <w:tcBorders>
              <w:top w:val="single" w:sz="4" w:space="0" w:color="auto"/>
              <w:left w:val="single" w:sz="2" w:space="0" w:color="000000"/>
              <w:bottom w:val="single" w:sz="2" w:space="0" w:color="000000"/>
              <w:right w:val="double" w:sz="4" w:space="0" w:color="auto"/>
            </w:tcBorders>
          </w:tcPr>
          <w:p w:rsidR="002C7FEF" w:rsidRPr="00737FFE" w:rsidRDefault="002C7FEF" w:rsidP="00692C62">
            <w:pPr>
              <w:pStyle w:val="Standard"/>
              <w:spacing w:after="0" w:line="320" w:lineRule="exact"/>
              <w:ind w:left="86" w:right="217"/>
              <w:jc w:val="center"/>
              <w:rPr>
                <w:rFonts w:ascii="Garamond" w:hAnsi="Garamond"/>
                <w:sz w:val="20"/>
                <w:szCs w:val="20"/>
                <w:lang w:val="it-IT"/>
              </w:rPr>
            </w:pPr>
          </w:p>
        </w:tc>
      </w:tr>
      <w:tr w:rsidR="002C7FEF" w:rsidRPr="00737FFE" w:rsidTr="008A60B9">
        <w:trPr>
          <w:trHeight w:val="543"/>
        </w:trPr>
        <w:tc>
          <w:tcPr>
            <w:tcW w:w="567" w:type="dxa"/>
            <w:vMerge/>
            <w:tcBorders>
              <w:top w:val="single" w:sz="2" w:space="0" w:color="000000"/>
              <w:left w:val="double" w:sz="4" w:space="0" w:color="auto"/>
              <w:bottom w:val="double" w:sz="4" w:space="0" w:color="auto"/>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p>
        </w:tc>
        <w:tc>
          <w:tcPr>
            <w:tcW w:w="1985" w:type="dxa"/>
            <w:vMerge/>
            <w:tcBorders>
              <w:top w:val="single" w:sz="2" w:space="0" w:color="000000"/>
              <w:left w:val="single" w:sz="2" w:space="0" w:color="000000"/>
              <w:bottom w:val="double" w:sz="4" w:space="0" w:color="auto"/>
              <w:right w:val="single" w:sz="2" w:space="0" w:color="000000"/>
            </w:tcBorders>
            <w:vAlign w:val="center"/>
          </w:tcPr>
          <w:p w:rsidR="002C7FEF" w:rsidRPr="00737FFE" w:rsidRDefault="002C7FEF" w:rsidP="00327F42">
            <w:pPr>
              <w:pStyle w:val="Standard"/>
              <w:spacing w:after="0" w:line="320" w:lineRule="exact"/>
              <w:ind w:left="35" w:right="217"/>
              <w:rPr>
                <w:rFonts w:ascii="Garamond" w:hAnsi="Garamond"/>
                <w:sz w:val="20"/>
                <w:szCs w:val="20"/>
                <w:lang w:val="it-IT"/>
              </w:rPr>
            </w:pPr>
          </w:p>
        </w:tc>
        <w:tc>
          <w:tcPr>
            <w:tcW w:w="4819" w:type="dxa"/>
            <w:tcBorders>
              <w:top w:val="single" w:sz="2" w:space="0" w:color="000000"/>
              <w:left w:val="single" w:sz="2" w:space="0" w:color="000000"/>
              <w:bottom w:val="double" w:sz="4" w:space="0" w:color="auto"/>
              <w:right w:val="single" w:sz="2" w:space="0" w:color="000000"/>
            </w:tcBorders>
            <w:vAlign w:val="center"/>
          </w:tcPr>
          <w:p w:rsidR="002C7FEF" w:rsidRPr="002C7FEF" w:rsidRDefault="002C7FEF" w:rsidP="00692C62">
            <w:pPr>
              <w:pStyle w:val="Standard"/>
              <w:spacing w:after="0" w:line="320" w:lineRule="exact"/>
              <w:ind w:left="35" w:right="217"/>
              <w:rPr>
                <w:rFonts w:ascii="Garamond" w:hAnsi="Garamond"/>
                <w:sz w:val="20"/>
                <w:szCs w:val="20"/>
                <w:lang w:val="it-IT"/>
              </w:rPr>
            </w:pPr>
            <w:r w:rsidRPr="002C7FEF">
              <w:rPr>
                <w:rFonts w:ascii="Garamond" w:hAnsi="Garamond" w:cs="Arial"/>
                <w:b/>
                <w:bCs/>
                <w:sz w:val="20"/>
                <w:szCs w:val="20"/>
                <w:lang w:val="it-IT"/>
              </w:rPr>
              <w:t xml:space="preserve">Variante 2): </w:t>
            </w:r>
            <w:r w:rsidRPr="002C7FEF">
              <w:rPr>
                <w:rFonts w:ascii="Garamond" w:hAnsi="Garamond" w:cs="Arial"/>
                <w:sz w:val="20"/>
                <w:szCs w:val="20"/>
                <w:lang w:val="it-IT"/>
              </w:rPr>
              <w:t>Euro 60.000.000,00 per sinistro e per periodo assicurativo per danni alle partite tutte</w:t>
            </w:r>
          </w:p>
        </w:tc>
        <w:tc>
          <w:tcPr>
            <w:tcW w:w="993" w:type="dxa"/>
            <w:tcBorders>
              <w:top w:val="single" w:sz="2" w:space="0" w:color="000000"/>
              <w:left w:val="single" w:sz="2" w:space="0" w:color="000000"/>
              <w:bottom w:val="double" w:sz="4" w:space="0" w:color="auto"/>
              <w:right w:val="single" w:sz="2" w:space="0" w:color="000000"/>
            </w:tcBorders>
            <w:vAlign w:val="center"/>
          </w:tcPr>
          <w:p w:rsidR="002C7FEF" w:rsidRPr="00737FFE" w:rsidRDefault="002C7FEF"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10</w:t>
            </w:r>
          </w:p>
        </w:tc>
        <w:tc>
          <w:tcPr>
            <w:tcW w:w="1701" w:type="dxa"/>
            <w:tcBorders>
              <w:top w:val="single" w:sz="2" w:space="0" w:color="000000"/>
              <w:left w:val="single" w:sz="2" w:space="0" w:color="000000"/>
              <w:bottom w:val="double" w:sz="4" w:space="0" w:color="auto"/>
              <w:right w:val="double" w:sz="4" w:space="0" w:color="auto"/>
            </w:tcBorders>
          </w:tcPr>
          <w:p w:rsidR="002C7FEF" w:rsidRDefault="002C7FEF" w:rsidP="00692C62">
            <w:pPr>
              <w:pStyle w:val="Standard"/>
              <w:spacing w:after="0" w:line="320" w:lineRule="exact"/>
              <w:ind w:left="86" w:right="217"/>
              <w:jc w:val="center"/>
              <w:rPr>
                <w:rFonts w:ascii="Garamond" w:hAnsi="Garamond"/>
                <w:sz w:val="20"/>
                <w:szCs w:val="20"/>
                <w:lang w:val="it-IT"/>
              </w:rPr>
            </w:pPr>
          </w:p>
        </w:tc>
      </w:tr>
      <w:tr w:rsidR="00692C62" w:rsidRPr="00737FFE" w:rsidTr="008A60B9">
        <w:trPr>
          <w:trHeight w:val="397"/>
        </w:trPr>
        <w:tc>
          <w:tcPr>
            <w:tcW w:w="567" w:type="dxa"/>
            <w:vMerge w:val="restart"/>
            <w:tcBorders>
              <w:top w:val="double" w:sz="4" w:space="0" w:color="auto"/>
              <w:left w:val="double" w:sz="4" w:space="0" w:color="auto"/>
              <w:bottom w:val="single" w:sz="2" w:space="0" w:color="000000"/>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t>2</w:t>
            </w:r>
          </w:p>
        </w:tc>
        <w:tc>
          <w:tcPr>
            <w:tcW w:w="1985" w:type="dxa"/>
            <w:vMerge w:val="restart"/>
            <w:tcBorders>
              <w:top w:val="double" w:sz="4" w:space="0" w:color="auto"/>
              <w:left w:val="single" w:sz="2" w:space="0" w:color="000000"/>
              <w:bottom w:val="single" w:sz="2" w:space="0" w:color="000000"/>
              <w:right w:val="single" w:sz="2" w:space="0" w:color="000000"/>
            </w:tcBorders>
            <w:vAlign w:val="center"/>
          </w:tcPr>
          <w:p w:rsidR="00692C62" w:rsidRPr="00737FFE" w:rsidRDefault="00692C62" w:rsidP="00327F42">
            <w:pPr>
              <w:pStyle w:val="Standard"/>
              <w:spacing w:after="0" w:line="320" w:lineRule="exact"/>
              <w:ind w:left="35" w:right="217"/>
              <w:rPr>
                <w:rFonts w:ascii="Garamond" w:hAnsi="Garamond"/>
                <w:sz w:val="20"/>
                <w:szCs w:val="20"/>
                <w:lang w:val="it-IT"/>
              </w:rPr>
            </w:pPr>
            <w:r>
              <w:rPr>
                <w:rFonts w:ascii="Garamond" w:hAnsi="Garamond"/>
                <w:sz w:val="20"/>
                <w:szCs w:val="20"/>
                <w:lang w:val="it-IT"/>
              </w:rPr>
              <w:t>Franchigia</w:t>
            </w:r>
          </w:p>
        </w:tc>
        <w:tc>
          <w:tcPr>
            <w:tcW w:w="4819" w:type="dxa"/>
            <w:tcBorders>
              <w:top w:val="double" w:sz="4" w:space="0" w:color="auto"/>
              <w:left w:val="single" w:sz="2" w:space="0" w:color="000000"/>
              <w:bottom w:val="single" w:sz="2" w:space="0" w:color="000000"/>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Franchigia fissa ed assoluta prevista in polizza: </w:t>
            </w:r>
            <w:r w:rsidRPr="00692C62">
              <w:rPr>
                <w:rFonts w:ascii="Garamond" w:hAnsi="Garamond" w:cs="Arial"/>
              </w:rPr>
              <w:t>Euro 2.000,00 per ogni evento ad esclusione delle garanzie e casi riportati all’Art. 2 della SEZIONE 6</w:t>
            </w:r>
          </w:p>
        </w:tc>
        <w:tc>
          <w:tcPr>
            <w:tcW w:w="993" w:type="dxa"/>
            <w:tcBorders>
              <w:top w:val="double" w:sz="4" w:space="0" w:color="auto"/>
              <w:left w:val="single" w:sz="2" w:space="0" w:color="000000"/>
              <w:bottom w:val="single" w:sz="2" w:space="0" w:color="000000"/>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t>0</w:t>
            </w:r>
          </w:p>
        </w:tc>
        <w:tc>
          <w:tcPr>
            <w:tcW w:w="1701" w:type="dxa"/>
            <w:tcBorders>
              <w:top w:val="double" w:sz="4" w:space="0" w:color="auto"/>
              <w:left w:val="single" w:sz="2" w:space="0" w:color="000000"/>
              <w:bottom w:val="single" w:sz="2" w:space="0" w:color="000000"/>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737FFE" w:rsidTr="008A60B9">
        <w:trPr>
          <w:trHeight w:val="397"/>
        </w:trPr>
        <w:tc>
          <w:tcPr>
            <w:tcW w:w="567" w:type="dxa"/>
            <w:vMerge/>
            <w:tcBorders>
              <w:top w:val="single" w:sz="2" w:space="0" w:color="000000"/>
              <w:left w:val="double" w:sz="4" w:space="0" w:color="auto"/>
              <w:bottom w:val="single" w:sz="2" w:space="0" w:color="000000"/>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top w:val="single" w:sz="2" w:space="0" w:color="000000"/>
              <w:left w:val="single" w:sz="2" w:space="0" w:color="000000"/>
              <w:bottom w:val="single" w:sz="2" w:space="0" w:color="000000"/>
              <w:right w:val="single" w:sz="2" w:space="0" w:color="000000"/>
            </w:tcBorders>
            <w:vAlign w:val="center"/>
          </w:tcPr>
          <w:p w:rsidR="00692C62" w:rsidRPr="00737FFE" w:rsidRDefault="00692C62" w:rsidP="00327F42">
            <w:pPr>
              <w:pStyle w:val="Standard"/>
              <w:spacing w:after="0" w:line="320" w:lineRule="exact"/>
              <w:ind w:left="35" w:right="217"/>
              <w:rPr>
                <w:rFonts w:ascii="Garamond" w:hAnsi="Garamond"/>
                <w:sz w:val="20"/>
                <w:szCs w:val="20"/>
                <w:lang w:val="it-IT"/>
              </w:rPr>
            </w:pPr>
          </w:p>
        </w:tc>
        <w:tc>
          <w:tcPr>
            <w:tcW w:w="4819" w:type="dxa"/>
            <w:tcBorders>
              <w:top w:val="single" w:sz="2" w:space="0" w:color="000000"/>
              <w:left w:val="single" w:sz="2" w:space="0" w:color="000000"/>
              <w:bottom w:val="single" w:sz="2" w:space="0" w:color="000000"/>
              <w:right w:val="single" w:sz="2" w:space="0" w:color="000000"/>
            </w:tcBorders>
            <w:vAlign w:val="center"/>
          </w:tcPr>
          <w:p w:rsidR="00692C62" w:rsidRPr="00692C62" w:rsidRDefault="00692C62" w:rsidP="00692C62">
            <w:pPr>
              <w:pStyle w:val="Standard"/>
              <w:spacing w:after="0" w:line="320" w:lineRule="exact"/>
              <w:ind w:left="35" w:right="217"/>
              <w:rPr>
                <w:rFonts w:ascii="Garamond" w:hAnsi="Garamond"/>
                <w:sz w:val="20"/>
                <w:szCs w:val="20"/>
                <w:lang w:val="it-IT"/>
              </w:rPr>
            </w:pPr>
            <w:r w:rsidRPr="00692C62">
              <w:rPr>
                <w:rFonts w:ascii="Garamond" w:hAnsi="Garamond" w:cs="Arial"/>
                <w:b/>
                <w:bCs/>
                <w:sz w:val="20"/>
                <w:szCs w:val="20"/>
                <w:lang w:val="it-IT"/>
              </w:rPr>
              <w:t xml:space="preserve">Variante 1): </w:t>
            </w:r>
            <w:r w:rsidRPr="00692C62">
              <w:rPr>
                <w:rFonts w:ascii="Garamond" w:hAnsi="Garamond" w:cs="Arial"/>
                <w:sz w:val="20"/>
                <w:szCs w:val="20"/>
                <w:lang w:val="it-IT"/>
              </w:rPr>
              <w:t>Euro 1.000,00 per ogni evento ad esclusione delle garanzie e casi riportati all’Art. 2 della SEZIONE 6</w:t>
            </w:r>
          </w:p>
        </w:tc>
        <w:tc>
          <w:tcPr>
            <w:tcW w:w="993" w:type="dxa"/>
            <w:tcBorders>
              <w:top w:val="single" w:sz="2" w:space="0" w:color="000000"/>
              <w:left w:val="single" w:sz="2" w:space="0" w:color="000000"/>
              <w:bottom w:val="single" w:sz="2" w:space="0" w:color="000000"/>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10</w:t>
            </w:r>
          </w:p>
        </w:tc>
        <w:tc>
          <w:tcPr>
            <w:tcW w:w="1701" w:type="dxa"/>
            <w:tcBorders>
              <w:top w:val="single" w:sz="2" w:space="0" w:color="000000"/>
              <w:left w:val="single" w:sz="2" w:space="0" w:color="000000"/>
              <w:bottom w:val="single" w:sz="2" w:space="0" w:color="000000"/>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737FFE" w:rsidTr="00692C62">
        <w:trPr>
          <w:trHeight w:val="397"/>
        </w:trPr>
        <w:tc>
          <w:tcPr>
            <w:tcW w:w="567" w:type="dxa"/>
            <w:vMerge/>
            <w:tcBorders>
              <w:top w:val="single" w:sz="2" w:space="0" w:color="000000"/>
              <w:left w:val="double" w:sz="4" w:space="0" w:color="auto"/>
              <w:bottom w:val="double" w:sz="4" w:space="0" w:color="auto"/>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top w:val="single" w:sz="2" w:space="0" w:color="000000"/>
              <w:left w:val="single" w:sz="2" w:space="0" w:color="000000"/>
              <w:bottom w:val="double" w:sz="4" w:space="0" w:color="auto"/>
              <w:right w:val="single" w:sz="2" w:space="0" w:color="000000"/>
            </w:tcBorders>
            <w:vAlign w:val="center"/>
          </w:tcPr>
          <w:p w:rsidR="00692C62" w:rsidRPr="00737FFE" w:rsidRDefault="00692C62" w:rsidP="00327F42">
            <w:pPr>
              <w:pStyle w:val="Standard"/>
              <w:spacing w:after="0" w:line="320" w:lineRule="exact"/>
              <w:ind w:left="35" w:right="217"/>
              <w:rPr>
                <w:rFonts w:ascii="Garamond" w:hAnsi="Garamond"/>
                <w:sz w:val="20"/>
                <w:szCs w:val="20"/>
                <w:lang w:val="it-IT"/>
              </w:rPr>
            </w:pPr>
          </w:p>
        </w:tc>
        <w:tc>
          <w:tcPr>
            <w:tcW w:w="4819" w:type="dxa"/>
            <w:tcBorders>
              <w:top w:val="single" w:sz="2" w:space="0" w:color="000000"/>
              <w:left w:val="single" w:sz="2" w:space="0" w:color="000000"/>
              <w:bottom w:val="double" w:sz="4" w:space="0" w:color="auto"/>
              <w:right w:val="single" w:sz="2" w:space="0" w:color="000000"/>
            </w:tcBorders>
            <w:vAlign w:val="center"/>
          </w:tcPr>
          <w:p w:rsidR="00692C62" w:rsidRPr="00692C62" w:rsidRDefault="00692C62" w:rsidP="00692C62">
            <w:pPr>
              <w:pStyle w:val="Standard"/>
              <w:spacing w:after="0" w:line="320" w:lineRule="exact"/>
              <w:ind w:left="35" w:right="217"/>
              <w:rPr>
                <w:rFonts w:ascii="Garamond" w:hAnsi="Garamond"/>
                <w:sz w:val="20"/>
                <w:szCs w:val="20"/>
                <w:lang w:val="it-IT"/>
              </w:rPr>
            </w:pPr>
            <w:r w:rsidRPr="00692C62">
              <w:rPr>
                <w:rFonts w:ascii="Garamond" w:hAnsi="Garamond" w:cs="Arial"/>
                <w:b/>
                <w:bCs/>
                <w:sz w:val="20"/>
                <w:szCs w:val="20"/>
                <w:lang w:val="it-IT"/>
              </w:rPr>
              <w:t xml:space="preserve">Variante 2): </w:t>
            </w:r>
            <w:r w:rsidRPr="00692C62">
              <w:rPr>
                <w:rFonts w:ascii="Garamond" w:hAnsi="Garamond" w:cs="Arial"/>
                <w:sz w:val="20"/>
                <w:szCs w:val="20"/>
                <w:lang w:val="it-IT"/>
              </w:rPr>
              <w:t>Euro 500,00 per ogni evento ad esclusione delle garanzie e casi riportati all’Art. 2 della SEZIONE 6</w:t>
            </w:r>
          </w:p>
        </w:tc>
        <w:tc>
          <w:tcPr>
            <w:tcW w:w="993" w:type="dxa"/>
            <w:tcBorders>
              <w:top w:val="single" w:sz="2" w:space="0" w:color="000000"/>
              <w:left w:val="single" w:sz="2" w:space="0" w:color="000000"/>
              <w:bottom w:val="double" w:sz="4" w:space="0" w:color="auto"/>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2</w:t>
            </w:r>
            <w:r w:rsidRPr="00737FFE">
              <w:rPr>
                <w:rFonts w:ascii="Garamond" w:hAnsi="Garamond"/>
                <w:sz w:val="20"/>
                <w:szCs w:val="20"/>
                <w:lang w:val="it-IT"/>
              </w:rPr>
              <w:t>0</w:t>
            </w:r>
          </w:p>
        </w:tc>
        <w:tc>
          <w:tcPr>
            <w:tcW w:w="1701" w:type="dxa"/>
            <w:tcBorders>
              <w:top w:val="single" w:sz="2" w:space="0" w:color="000000"/>
              <w:left w:val="single" w:sz="2" w:space="0" w:color="000000"/>
              <w:bottom w:val="double" w:sz="4" w:space="0" w:color="auto"/>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val="restart"/>
            <w:tcBorders>
              <w:top w:val="double" w:sz="4" w:space="0" w:color="auto"/>
              <w:left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3</w:t>
            </w:r>
          </w:p>
        </w:tc>
        <w:tc>
          <w:tcPr>
            <w:tcW w:w="1985" w:type="dxa"/>
            <w:vMerge w:val="restart"/>
            <w:tcBorders>
              <w:top w:val="double" w:sz="4" w:space="0" w:color="auto"/>
              <w:left w:val="single" w:sz="2" w:space="0" w:color="000000"/>
              <w:right w:val="single" w:sz="2" w:space="0" w:color="000000"/>
            </w:tcBorders>
            <w:vAlign w:val="center"/>
          </w:tcPr>
          <w:p w:rsidR="00692C62" w:rsidRPr="00BF19D1" w:rsidRDefault="00692C62" w:rsidP="00692C62">
            <w:pPr>
              <w:pStyle w:val="Standard"/>
              <w:spacing w:after="0" w:line="320" w:lineRule="exact"/>
              <w:ind w:left="35" w:right="217"/>
              <w:rPr>
                <w:rFonts w:ascii="Garamond" w:hAnsi="Garamond"/>
                <w:sz w:val="20"/>
                <w:szCs w:val="20"/>
                <w:lang w:val="it-IT"/>
              </w:rPr>
            </w:pPr>
            <w:r w:rsidRPr="00BF19D1">
              <w:rPr>
                <w:rFonts w:ascii="Garamond" w:hAnsi="Garamond"/>
                <w:sz w:val="20"/>
                <w:szCs w:val="20"/>
                <w:lang w:val="it-IT"/>
              </w:rPr>
              <w:t xml:space="preserve">Limite di </w:t>
            </w:r>
            <w:r>
              <w:rPr>
                <w:rFonts w:ascii="Garamond" w:hAnsi="Garamond"/>
                <w:sz w:val="20"/>
                <w:szCs w:val="20"/>
                <w:lang w:val="it-IT"/>
              </w:rPr>
              <w:t xml:space="preserve">massimo </w:t>
            </w:r>
            <w:r w:rsidRPr="00BF19D1">
              <w:rPr>
                <w:rFonts w:ascii="Garamond" w:hAnsi="Garamond"/>
                <w:sz w:val="20"/>
                <w:szCs w:val="20"/>
                <w:lang w:val="it-IT"/>
              </w:rPr>
              <w:t xml:space="preserve">indennizzo per </w:t>
            </w:r>
            <w:r>
              <w:rPr>
                <w:rFonts w:ascii="Garamond" w:hAnsi="Garamond"/>
                <w:sz w:val="20"/>
                <w:szCs w:val="20"/>
                <w:lang w:val="it-IT"/>
              </w:rPr>
              <w:t>la garanzia</w:t>
            </w:r>
            <w:r w:rsidRPr="00BF19D1">
              <w:rPr>
                <w:rFonts w:ascii="Garamond" w:hAnsi="Garamond"/>
                <w:sz w:val="20"/>
                <w:szCs w:val="20"/>
                <w:lang w:val="it-IT"/>
              </w:rPr>
              <w:t xml:space="preserve"> inondazioni</w:t>
            </w:r>
            <w:r>
              <w:rPr>
                <w:rFonts w:ascii="Garamond" w:hAnsi="Garamond"/>
                <w:sz w:val="20"/>
                <w:szCs w:val="20"/>
                <w:lang w:val="it-IT"/>
              </w:rPr>
              <w:t xml:space="preserve"> e/o</w:t>
            </w:r>
            <w:r w:rsidRPr="00BF19D1">
              <w:rPr>
                <w:rFonts w:ascii="Garamond" w:hAnsi="Garamond"/>
                <w:sz w:val="20"/>
                <w:szCs w:val="20"/>
                <w:lang w:val="it-IT"/>
              </w:rPr>
              <w:t xml:space="preserve"> alluvioni</w:t>
            </w:r>
          </w:p>
        </w:tc>
        <w:tc>
          <w:tcPr>
            <w:tcW w:w="4819" w:type="dxa"/>
            <w:tcBorders>
              <w:top w:val="double" w:sz="4" w:space="0" w:color="auto"/>
              <w:left w:val="single" w:sz="2" w:space="0" w:color="000000"/>
              <w:bottom w:val="single" w:sz="4" w:space="0" w:color="auto"/>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Massimo limite di indennizzo previsto in polizza per la garanzia Inondazioni e/o alluvioni: </w:t>
            </w:r>
            <w:r w:rsidRPr="00692C62">
              <w:rPr>
                <w:rFonts w:ascii="Garamond" w:hAnsi="Garamond" w:cs="Arial"/>
              </w:rPr>
              <w:t>Euro 15.000.000,00 per sinistro e per anno assicurativo</w:t>
            </w:r>
          </w:p>
        </w:tc>
        <w:tc>
          <w:tcPr>
            <w:tcW w:w="993" w:type="dxa"/>
            <w:tcBorders>
              <w:top w:val="double" w:sz="4" w:space="0" w:color="auto"/>
              <w:left w:val="single" w:sz="2" w:space="0" w:color="000000"/>
              <w:bottom w:val="sing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0</w:t>
            </w:r>
          </w:p>
        </w:tc>
        <w:tc>
          <w:tcPr>
            <w:tcW w:w="1701" w:type="dxa"/>
            <w:tcBorders>
              <w:top w:val="double" w:sz="4" w:space="0" w:color="auto"/>
              <w:left w:val="single" w:sz="2" w:space="0" w:color="000000"/>
              <w:bottom w:val="single" w:sz="4" w:space="0" w:color="auto"/>
              <w:right w:val="double" w:sz="4" w:space="0" w:color="auto"/>
            </w:tcBorders>
          </w:tcPr>
          <w:p w:rsidR="00692C62" w:rsidRPr="00BF19D1"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tcBorders>
              <w:top w:val="double" w:sz="4" w:space="0" w:color="auto"/>
              <w:left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top w:val="double" w:sz="4" w:space="0" w:color="auto"/>
              <w:left w:val="single" w:sz="2" w:space="0" w:color="000000"/>
              <w:right w:val="single" w:sz="2" w:space="0" w:color="000000"/>
            </w:tcBorders>
            <w:vAlign w:val="center"/>
          </w:tcPr>
          <w:p w:rsidR="00692C62" w:rsidRPr="00BF19D1" w:rsidRDefault="00692C62" w:rsidP="00692C62">
            <w:pPr>
              <w:pStyle w:val="Standard"/>
              <w:spacing w:after="0" w:line="320" w:lineRule="exact"/>
              <w:ind w:left="35" w:right="217"/>
              <w:rPr>
                <w:rFonts w:ascii="Garamond" w:hAnsi="Garamond"/>
                <w:sz w:val="20"/>
                <w:szCs w:val="20"/>
                <w:lang w:val="it-IT"/>
              </w:rPr>
            </w:pPr>
          </w:p>
        </w:tc>
        <w:tc>
          <w:tcPr>
            <w:tcW w:w="4819" w:type="dxa"/>
            <w:tcBorders>
              <w:top w:val="single" w:sz="4" w:space="0" w:color="auto"/>
              <w:left w:val="single" w:sz="2" w:space="0" w:color="000000"/>
              <w:bottom w:val="single" w:sz="2" w:space="0" w:color="000000"/>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Variante 1) Massimo limite di indennizzo per la garanzia Inondazioni e/o alluvioni: </w:t>
            </w:r>
            <w:r w:rsidRPr="00692C62">
              <w:rPr>
                <w:rFonts w:ascii="Garamond" w:hAnsi="Garamond" w:cs="Arial"/>
              </w:rPr>
              <w:t>Euro 20.000.000,00 per sinistro e per anno assicurativo</w:t>
            </w:r>
          </w:p>
        </w:tc>
        <w:tc>
          <w:tcPr>
            <w:tcW w:w="993" w:type="dxa"/>
            <w:tcBorders>
              <w:top w:val="single" w:sz="4" w:space="0" w:color="auto"/>
              <w:left w:val="single" w:sz="2" w:space="0" w:color="000000"/>
              <w:bottom w:val="single" w:sz="2" w:space="0" w:color="000000"/>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10</w:t>
            </w:r>
          </w:p>
        </w:tc>
        <w:tc>
          <w:tcPr>
            <w:tcW w:w="1701" w:type="dxa"/>
            <w:tcBorders>
              <w:top w:val="single" w:sz="4" w:space="0" w:color="auto"/>
              <w:left w:val="single" w:sz="2" w:space="0" w:color="000000"/>
              <w:bottom w:val="single" w:sz="2" w:space="0" w:color="000000"/>
              <w:right w:val="double" w:sz="4" w:space="0" w:color="auto"/>
            </w:tcBorders>
          </w:tcPr>
          <w:p w:rsidR="00692C62" w:rsidRPr="00BF19D1"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tcBorders>
              <w:left w:val="double" w:sz="4" w:space="0" w:color="auto"/>
              <w:bottom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left w:val="single" w:sz="2" w:space="0" w:color="000000"/>
              <w:bottom w:val="double" w:sz="4" w:space="0" w:color="auto"/>
              <w:right w:val="single" w:sz="2" w:space="0" w:color="000000"/>
            </w:tcBorders>
            <w:vAlign w:val="center"/>
          </w:tcPr>
          <w:p w:rsidR="00692C62" w:rsidRPr="00BF19D1" w:rsidRDefault="00692C62" w:rsidP="00327F42">
            <w:pPr>
              <w:pStyle w:val="Standard"/>
              <w:spacing w:after="0" w:line="320" w:lineRule="exact"/>
              <w:ind w:left="35" w:right="217"/>
              <w:rPr>
                <w:rFonts w:ascii="Garamond" w:hAnsi="Garamond"/>
                <w:sz w:val="20"/>
                <w:szCs w:val="20"/>
                <w:lang w:val="it-IT"/>
              </w:rPr>
            </w:pPr>
          </w:p>
        </w:tc>
        <w:tc>
          <w:tcPr>
            <w:tcW w:w="4819" w:type="dxa"/>
            <w:tcBorders>
              <w:top w:val="single" w:sz="2" w:space="0" w:color="000000"/>
              <w:left w:val="single" w:sz="2" w:space="0" w:color="000000"/>
              <w:bottom w:val="double" w:sz="4" w:space="0" w:color="auto"/>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Variante 2) Massimo limite di indennizzo per la garanzia Inondazioni e/o alluvioni: </w:t>
            </w:r>
            <w:r w:rsidRPr="00692C62">
              <w:rPr>
                <w:rFonts w:ascii="Garamond" w:hAnsi="Garamond" w:cs="Arial"/>
              </w:rPr>
              <w:t>Euro 25.000.000,00 per sinistro e per anno assicurativo</w:t>
            </w:r>
          </w:p>
        </w:tc>
        <w:tc>
          <w:tcPr>
            <w:tcW w:w="993" w:type="dxa"/>
            <w:tcBorders>
              <w:top w:val="single" w:sz="2" w:space="0" w:color="000000"/>
              <w:left w:val="single" w:sz="2" w:space="0" w:color="000000"/>
              <w:bottom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20</w:t>
            </w:r>
          </w:p>
        </w:tc>
        <w:tc>
          <w:tcPr>
            <w:tcW w:w="1701" w:type="dxa"/>
            <w:tcBorders>
              <w:top w:val="single" w:sz="2" w:space="0" w:color="000000"/>
              <w:left w:val="single" w:sz="2" w:space="0" w:color="000000"/>
              <w:bottom w:val="double" w:sz="4" w:space="0" w:color="auto"/>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val="restart"/>
            <w:tcBorders>
              <w:top w:val="double" w:sz="4" w:space="0" w:color="auto"/>
              <w:left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4</w:t>
            </w:r>
          </w:p>
        </w:tc>
        <w:tc>
          <w:tcPr>
            <w:tcW w:w="1985" w:type="dxa"/>
            <w:vMerge w:val="restart"/>
            <w:tcBorders>
              <w:top w:val="double" w:sz="4" w:space="0" w:color="auto"/>
              <w:left w:val="single" w:sz="2" w:space="0" w:color="000000"/>
              <w:right w:val="single" w:sz="2" w:space="0" w:color="000000"/>
            </w:tcBorders>
            <w:vAlign w:val="center"/>
          </w:tcPr>
          <w:p w:rsidR="00692C62" w:rsidRPr="00692C62" w:rsidRDefault="00692C62" w:rsidP="00692C62">
            <w:pPr>
              <w:rPr>
                <w:rFonts w:ascii="Garamond" w:hAnsi="Garamond"/>
              </w:rPr>
            </w:pPr>
            <w:r w:rsidRPr="00692C62">
              <w:rPr>
                <w:rFonts w:ascii="Garamond" w:hAnsi="Garamond"/>
              </w:rPr>
              <w:t xml:space="preserve">Limite di </w:t>
            </w:r>
            <w:proofErr w:type="spellStart"/>
            <w:r w:rsidRPr="00692C62">
              <w:rPr>
                <w:rFonts w:ascii="Garamond" w:hAnsi="Garamond"/>
              </w:rPr>
              <w:t>di</w:t>
            </w:r>
            <w:proofErr w:type="spellEnd"/>
            <w:r w:rsidRPr="00692C62">
              <w:rPr>
                <w:rFonts w:ascii="Garamond" w:hAnsi="Garamond"/>
              </w:rPr>
              <w:t xml:space="preserve"> massimo indennizzo per la garanzia  terremoto</w:t>
            </w:r>
          </w:p>
        </w:tc>
        <w:tc>
          <w:tcPr>
            <w:tcW w:w="4819" w:type="dxa"/>
            <w:tcBorders>
              <w:top w:val="double" w:sz="4" w:space="0" w:color="auto"/>
              <w:left w:val="single" w:sz="2" w:space="0" w:color="000000"/>
              <w:bottom w:val="single" w:sz="4" w:space="0" w:color="auto"/>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Massimo limite di indennizzo previsto in polizza per la garanzia Terremoto: </w:t>
            </w:r>
            <w:r w:rsidRPr="00692C62">
              <w:rPr>
                <w:rFonts w:ascii="Garamond" w:hAnsi="Garamond" w:cs="Arial"/>
              </w:rPr>
              <w:t>Euro 25.000.000,00 per sinistro e per anno assicurativo</w:t>
            </w:r>
          </w:p>
        </w:tc>
        <w:tc>
          <w:tcPr>
            <w:tcW w:w="993" w:type="dxa"/>
            <w:tcBorders>
              <w:top w:val="double" w:sz="4" w:space="0" w:color="auto"/>
              <w:left w:val="single" w:sz="2" w:space="0" w:color="000000"/>
              <w:bottom w:val="sing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0</w:t>
            </w:r>
          </w:p>
        </w:tc>
        <w:tc>
          <w:tcPr>
            <w:tcW w:w="1701" w:type="dxa"/>
            <w:tcBorders>
              <w:top w:val="double" w:sz="4" w:space="0" w:color="auto"/>
              <w:left w:val="single" w:sz="2" w:space="0" w:color="000000"/>
              <w:bottom w:val="single" w:sz="4" w:space="0" w:color="auto"/>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tcBorders>
              <w:left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left w:val="single" w:sz="2" w:space="0" w:color="000000"/>
              <w:right w:val="single" w:sz="2" w:space="0" w:color="000000"/>
            </w:tcBorders>
            <w:vAlign w:val="center"/>
          </w:tcPr>
          <w:p w:rsidR="00692C62" w:rsidRPr="00BF19D1" w:rsidRDefault="00692C62" w:rsidP="00692C62"/>
        </w:tc>
        <w:tc>
          <w:tcPr>
            <w:tcW w:w="4819" w:type="dxa"/>
            <w:tcBorders>
              <w:top w:val="single" w:sz="4" w:space="0" w:color="auto"/>
              <w:left w:val="single" w:sz="2" w:space="0" w:color="000000"/>
              <w:bottom w:val="single" w:sz="4" w:space="0" w:color="auto"/>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Variante 1) Massimo limite di indennizzo per la garanzia Terremoto: </w:t>
            </w:r>
            <w:r w:rsidRPr="00692C62">
              <w:rPr>
                <w:rFonts w:ascii="Garamond" w:hAnsi="Garamond" w:cs="Arial"/>
              </w:rPr>
              <w:t>Euro 30.000.000,00 per sinistro e per anno assicurativo</w:t>
            </w:r>
          </w:p>
        </w:tc>
        <w:tc>
          <w:tcPr>
            <w:tcW w:w="993" w:type="dxa"/>
            <w:tcBorders>
              <w:top w:val="single" w:sz="4" w:space="0" w:color="auto"/>
              <w:left w:val="single" w:sz="2" w:space="0" w:color="000000"/>
              <w:bottom w:val="sing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5</w:t>
            </w:r>
          </w:p>
        </w:tc>
        <w:tc>
          <w:tcPr>
            <w:tcW w:w="1701" w:type="dxa"/>
            <w:tcBorders>
              <w:top w:val="single" w:sz="4" w:space="0" w:color="auto"/>
              <w:left w:val="single" w:sz="2" w:space="0" w:color="000000"/>
              <w:bottom w:val="single" w:sz="4" w:space="0" w:color="auto"/>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BF19D1" w:rsidTr="00692C62">
        <w:trPr>
          <w:trHeight w:val="397"/>
        </w:trPr>
        <w:tc>
          <w:tcPr>
            <w:tcW w:w="567" w:type="dxa"/>
            <w:vMerge/>
            <w:tcBorders>
              <w:left w:val="double" w:sz="4" w:space="0" w:color="auto"/>
              <w:bottom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p>
        </w:tc>
        <w:tc>
          <w:tcPr>
            <w:tcW w:w="1985" w:type="dxa"/>
            <w:vMerge/>
            <w:tcBorders>
              <w:left w:val="single" w:sz="2" w:space="0" w:color="000000"/>
              <w:bottom w:val="double" w:sz="4" w:space="0" w:color="auto"/>
              <w:right w:val="single" w:sz="2" w:space="0" w:color="000000"/>
            </w:tcBorders>
            <w:vAlign w:val="center"/>
          </w:tcPr>
          <w:p w:rsidR="00692C62" w:rsidRPr="00BF19D1" w:rsidRDefault="00692C62" w:rsidP="00692C62"/>
        </w:tc>
        <w:tc>
          <w:tcPr>
            <w:tcW w:w="4819" w:type="dxa"/>
            <w:tcBorders>
              <w:top w:val="single" w:sz="4" w:space="0" w:color="auto"/>
              <w:left w:val="single" w:sz="2" w:space="0" w:color="000000"/>
              <w:bottom w:val="double" w:sz="4" w:space="0" w:color="auto"/>
              <w:right w:val="single" w:sz="2" w:space="0" w:color="000000"/>
            </w:tcBorders>
            <w:vAlign w:val="center"/>
          </w:tcPr>
          <w:p w:rsidR="00692C62" w:rsidRPr="00692C62" w:rsidRDefault="00692C62" w:rsidP="00692C62">
            <w:pPr>
              <w:rPr>
                <w:rFonts w:ascii="Garamond" w:hAnsi="Garamond"/>
              </w:rPr>
            </w:pPr>
            <w:r w:rsidRPr="00692C62">
              <w:rPr>
                <w:rFonts w:ascii="Garamond" w:hAnsi="Garamond" w:cs="Arial"/>
                <w:b/>
                <w:bCs/>
              </w:rPr>
              <w:t xml:space="preserve">Variante 2) Massimo limite di indennizzo per la garanzia Terremoto: </w:t>
            </w:r>
            <w:r w:rsidRPr="00692C62">
              <w:rPr>
                <w:rFonts w:ascii="Garamond" w:hAnsi="Garamond" w:cs="Arial"/>
              </w:rPr>
              <w:t>Euro 40.000.000,00 per sinistro e per anno assicurativo</w:t>
            </w:r>
          </w:p>
        </w:tc>
        <w:tc>
          <w:tcPr>
            <w:tcW w:w="993" w:type="dxa"/>
            <w:tcBorders>
              <w:top w:val="single" w:sz="4" w:space="0" w:color="auto"/>
              <w:left w:val="single" w:sz="2" w:space="0" w:color="000000"/>
              <w:bottom w:val="double" w:sz="4" w:space="0" w:color="auto"/>
              <w:right w:val="single" w:sz="2" w:space="0" w:color="000000"/>
            </w:tcBorders>
            <w:vAlign w:val="center"/>
          </w:tcPr>
          <w:p w:rsidR="00692C62" w:rsidRPr="00BF19D1" w:rsidRDefault="00692C62"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15</w:t>
            </w:r>
          </w:p>
        </w:tc>
        <w:tc>
          <w:tcPr>
            <w:tcW w:w="1701" w:type="dxa"/>
            <w:tcBorders>
              <w:top w:val="single" w:sz="4" w:space="0" w:color="auto"/>
              <w:left w:val="single" w:sz="2" w:space="0" w:color="000000"/>
              <w:bottom w:val="double" w:sz="4" w:space="0" w:color="auto"/>
              <w:right w:val="double" w:sz="4" w:space="0" w:color="auto"/>
            </w:tcBorders>
          </w:tcPr>
          <w:p w:rsidR="00692C62" w:rsidRDefault="00692C62" w:rsidP="00692C62">
            <w:pPr>
              <w:pStyle w:val="Standard"/>
              <w:spacing w:after="0" w:line="320" w:lineRule="exact"/>
              <w:ind w:left="86" w:right="217"/>
              <w:jc w:val="center"/>
              <w:rPr>
                <w:rFonts w:ascii="Garamond" w:hAnsi="Garamond"/>
                <w:sz w:val="20"/>
                <w:szCs w:val="20"/>
                <w:lang w:val="it-IT"/>
              </w:rPr>
            </w:pPr>
          </w:p>
        </w:tc>
      </w:tr>
      <w:tr w:rsidR="00692C62" w:rsidRPr="00737FFE" w:rsidTr="00692C62">
        <w:trPr>
          <w:trHeight w:val="4729"/>
        </w:trPr>
        <w:tc>
          <w:tcPr>
            <w:tcW w:w="567" w:type="dxa"/>
            <w:tcBorders>
              <w:top w:val="double" w:sz="4" w:space="0" w:color="auto"/>
              <w:left w:val="double" w:sz="4" w:space="0" w:color="auto"/>
              <w:bottom w:val="double" w:sz="4" w:space="0" w:color="auto"/>
              <w:right w:val="single" w:sz="2" w:space="0" w:color="000000"/>
            </w:tcBorders>
            <w:vAlign w:val="center"/>
          </w:tcPr>
          <w:p w:rsidR="00692C62" w:rsidRPr="00737FFE" w:rsidRDefault="00692C62"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lastRenderedPageBreak/>
              <w:t>5</w:t>
            </w:r>
          </w:p>
        </w:tc>
        <w:tc>
          <w:tcPr>
            <w:tcW w:w="6804" w:type="dxa"/>
            <w:gridSpan w:val="2"/>
            <w:tcBorders>
              <w:top w:val="double" w:sz="4" w:space="0" w:color="auto"/>
              <w:left w:val="single" w:sz="2" w:space="0" w:color="000000"/>
              <w:bottom w:val="double" w:sz="4" w:space="0" w:color="auto"/>
              <w:right w:val="single" w:sz="2" w:space="0" w:color="000000"/>
            </w:tcBorders>
          </w:tcPr>
          <w:p w:rsidR="00692C62" w:rsidRPr="00692C62" w:rsidRDefault="00692C62" w:rsidP="00692C62">
            <w:pPr>
              <w:pStyle w:val="Standard"/>
              <w:spacing w:after="0" w:line="320" w:lineRule="exact"/>
              <w:ind w:left="35" w:right="217"/>
              <w:rPr>
                <w:rFonts w:ascii="Garamond" w:hAnsi="Garamond" w:cs="Arial"/>
                <w:i/>
                <w:iCs/>
                <w:sz w:val="20"/>
                <w:szCs w:val="20"/>
                <w:lang w:val="it-IT"/>
              </w:rPr>
            </w:pPr>
            <w:r w:rsidRPr="00692C62">
              <w:rPr>
                <w:rFonts w:ascii="Garamond" w:hAnsi="Garamond" w:cs="Arial"/>
                <w:i/>
                <w:iCs/>
                <w:sz w:val="20"/>
                <w:szCs w:val="20"/>
                <w:lang w:val="it-IT"/>
              </w:rPr>
              <w:t>(articolo che andrebbe a sostituire il rispettivo articolo previsto alla SEZIONE 2 del capitolato)</w:t>
            </w:r>
          </w:p>
          <w:p w:rsidR="00692C62" w:rsidRPr="00692C62" w:rsidRDefault="00692C62" w:rsidP="00692C62">
            <w:pPr>
              <w:widowControl w:val="0"/>
              <w:autoSpaceDE w:val="0"/>
              <w:autoSpaceDN w:val="0"/>
              <w:adjustRightInd w:val="0"/>
              <w:ind w:left="170" w:right="113"/>
              <w:rPr>
                <w:rFonts w:ascii="Garamond" w:hAnsi="Garamond" w:cs="Arial"/>
                <w:b/>
                <w:bCs/>
              </w:rPr>
            </w:pPr>
            <w:r w:rsidRPr="00692C62">
              <w:rPr>
                <w:rFonts w:ascii="Garamond" w:hAnsi="Garamond" w:cs="Arial"/>
                <w:b/>
                <w:bCs/>
              </w:rPr>
              <w:t>Art. 6 - Recesso in caso di Sinistro</w:t>
            </w:r>
          </w:p>
          <w:p w:rsidR="00692C62" w:rsidRPr="00692C62" w:rsidRDefault="00692C62" w:rsidP="00692C62">
            <w:pPr>
              <w:widowControl w:val="0"/>
              <w:autoSpaceDE w:val="0"/>
              <w:autoSpaceDN w:val="0"/>
              <w:adjustRightInd w:val="0"/>
              <w:ind w:left="170" w:right="113"/>
              <w:rPr>
                <w:rFonts w:ascii="Garamond" w:hAnsi="Garamond" w:cs="Arial"/>
              </w:rPr>
            </w:pPr>
            <w:r w:rsidRPr="00692C62">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692C62" w:rsidRPr="00692C62" w:rsidRDefault="00692C62" w:rsidP="00692C62">
            <w:pPr>
              <w:widowControl w:val="0"/>
              <w:autoSpaceDE w:val="0"/>
              <w:autoSpaceDN w:val="0"/>
              <w:adjustRightInd w:val="0"/>
              <w:ind w:left="170" w:right="113"/>
              <w:rPr>
                <w:rFonts w:ascii="Garamond" w:hAnsi="Garamond" w:cs="Arial"/>
              </w:rPr>
            </w:pPr>
            <w:r w:rsidRPr="00692C62">
              <w:rPr>
                <w:rFonts w:ascii="Garamond" w:hAnsi="Garamond" w:cs="Arial"/>
              </w:rPr>
              <w:t>Il recesso avrà effetto dalla scadenza annuale ovvero, se comunicato meno di 120 (centoventi) giorni prima di detta scadenza, dalla scadenza annua successiva.</w:t>
            </w:r>
          </w:p>
          <w:p w:rsidR="00692C62" w:rsidRPr="00692C62" w:rsidRDefault="00692C62" w:rsidP="00692C62">
            <w:pPr>
              <w:widowControl w:val="0"/>
              <w:autoSpaceDE w:val="0"/>
              <w:autoSpaceDN w:val="0"/>
              <w:adjustRightInd w:val="0"/>
              <w:ind w:left="170" w:right="113"/>
              <w:rPr>
                <w:rFonts w:ascii="Garamond" w:hAnsi="Garamond" w:cs="Arial"/>
              </w:rPr>
            </w:pPr>
            <w:r w:rsidRPr="00692C62">
              <w:rPr>
                <w:rFonts w:ascii="Garamond" w:hAnsi="Garamond" w:cs="Arial"/>
              </w:rPr>
              <w:t>Non è ammesso il recesso della Società dalla garanzia di singoli rischi o parti dell'assicurazione, salvo esplicita accettazione dell'Assicurato e conseguente riduzione del premio.</w:t>
            </w:r>
          </w:p>
          <w:p w:rsidR="00692C62" w:rsidRPr="00692C62" w:rsidRDefault="00692C62" w:rsidP="00692C62">
            <w:pPr>
              <w:widowControl w:val="0"/>
              <w:autoSpaceDE w:val="0"/>
              <w:autoSpaceDN w:val="0"/>
              <w:adjustRightInd w:val="0"/>
              <w:ind w:left="170" w:right="113"/>
              <w:rPr>
                <w:rFonts w:ascii="Garamond" w:hAnsi="Garamond" w:cs="Arial"/>
              </w:rPr>
            </w:pPr>
            <w:r w:rsidRPr="00692C62">
              <w:rPr>
                <w:rFonts w:ascii="Garamond" w:hAnsi="Garamond" w:cs="Arial"/>
              </w:rPr>
              <w:t>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rateo di premio dovrà essere anticipato in via provvisoria da parte del Contraente.</w:t>
            </w:r>
          </w:p>
          <w:p w:rsidR="00692C62" w:rsidRPr="00692C62" w:rsidRDefault="00692C62" w:rsidP="00692C62">
            <w:pPr>
              <w:pStyle w:val="Standard"/>
              <w:spacing w:after="0" w:line="320" w:lineRule="exact"/>
              <w:ind w:left="170" w:right="217"/>
              <w:rPr>
                <w:rFonts w:ascii="Garamond" w:hAnsi="Garamond"/>
                <w:sz w:val="20"/>
                <w:szCs w:val="20"/>
                <w:lang w:val="it-IT"/>
              </w:rPr>
            </w:pPr>
            <w:r w:rsidRPr="00692C62">
              <w:rPr>
                <w:rFonts w:ascii="Garamond" w:hAnsi="Garamond" w:cs="Arial"/>
                <w:sz w:val="20"/>
                <w:szCs w:val="20"/>
                <w:lang w:val="it-IT"/>
              </w:rPr>
              <w:t>In caso di proroga dell’assicurazione per il pagamento del relativo premio vale il termine di rispetto contrattualmente previsto per il pagamento delle rate successive</w:t>
            </w:r>
          </w:p>
        </w:tc>
        <w:tc>
          <w:tcPr>
            <w:tcW w:w="993" w:type="dxa"/>
            <w:tcBorders>
              <w:top w:val="double" w:sz="4" w:space="0" w:color="auto"/>
              <w:left w:val="single" w:sz="2" w:space="0" w:color="000000"/>
              <w:bottom w:val="double" w:sz="4" w:space="0" w:color="auto"/>
              <w:right w:val="single" w:sz="2" w:space="0" w:color="000000"/>
            </w:tcBorders>
            <w:vAlign w:val="center"/>
          </w:tcPr>
          <w:p w:rsidR="00692C62" w:rsidRPr="00737FFE" w:rsidRDefault="00692C62" w:rsidP="00692C62">
            <w:pPr>
              <w:pStyle w:val="Standard"/>
              <w:spacing w:after="0" w:line="320" w:lineRule="exact"/>
              <w:ind w:left="86" w:right="217"/>
              <w:jc w:val="center"/>
              <w:rPr>
                <w:rFonts w:ascii="Garamond" w:hAnsi="Garamond"/>
                <w:sz w:val="20"/>
                <w:szCs w:val="20"/>
                <w:lang w:val="it-IT"/>
              </w:rPr>
            </w:pPr>
            <w:r>
              <w:rPr>
                <w:rFonts w:ascii="Garamond" w:hAnsi="Garamond"/>
                <w:sz w:val="20"/>
                <w:szCs w:val="20"/>
                <w:lang w:val="it-IT"/>
              </w:rPr>
              <w:t>5</w:t>
            </w:r>
          </w:p>
        </w:tc>
        <w:tc>
          <w:tcPr>
            <w:tcW w:w="1701" w:type="dxa"/>
            <w:tcBorders>
              <w:top w:val="double" w:sz="4" w:space="0" w:color="auto"/>
              <w:left w:val="single" w:sz="2" w:space="0" w:color="000000"/>
              <w:bottom w:val="double" w:sz="4" w:space="0" w:color="auto"/>
              <w:right w:val="double" w:sz="4" w:space="0" w:color="auto"/>
            </w:tcBorders>
          </w:tcPr>
          <w:p w:rsidR="00692C62" w:rsidRPr="00737FFE" w:rsidRDefault="00692C62" w:rsidP="00692C62">
            <w:pPr>
              <w:pStyle w:val="Standard"/>
              <w:spacing w:after="0" w:line="320" w:lineRule="exact"/>
              <w:ind w:left="86" w:right="217"/>
              <w:jc w:val="center"/>
              <w:rPr>
                <w:rFonts w:ascii="Garamond" w:hAnsi="Garamond"/>
                <w:sz w:val="20"/>
                <w:szCs w:val="20"/>
                <w:lang w:val="it-IT"/>
              </w:rPr>
            </w:pPr>
          </w:p>
        </w:tc>
      </w:tr>
    </w:tbl>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3B5E77">
        <w:rPr>
          <w:rFonts w:ascii="Calibri" w:hAnsi="Calibri"/>
          <w:b/>
          <w:bCs/>
          <w:i/>
          <w:iCs/>
        </w:rPr>
        <w:t>260</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52545A" w:rsidRDefault="0052545A">
      <w:pPr>
        <w:spacing w:after="200" w:line="276" w:lineRule="auto"/>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rsidR="003B5E77" w:rsidRPr="003B5E77" w:rsidRDefault="003B5E77" w:rsidP="003B5E77">
      <w:pPr>
        <w:widowControl w:val="0"/>
        <w:ind w:right="74"/>
        <w:jc w:val="both"/>
        <w:rPr>
          <w:rFonts w:asciiTheme="minorHAnsi" w:hAnsiTheme="minorHAnsi" w:cs="Arial"/>
          <w:b/>
          <w:bCs/>
          <w:sz w:val="24"/>
          <w:szCs w:val="24"/>
        </w:rPr>
      </w:pPr>
      <w:r w:rsidRPr="003B5E77">
        <w:rPr>
          <w:rFonts w:asciiTheme="minorHAnsi" w:hAnsiTheme="minorHAnsi" w:cs="Arial"/>
          <w:b/>
          <w:bCs/>
          <w:sz w:val="24"/>
          <w:szCs w:val="24"/>
        </w:rPr>
        <w:lastRenderedPageBreak/>
        <w:t>A titolo di collaborazione, si chiede di indicare anche i seguenti premi lordi annui per le singole partite assicurate, facendo tuttavia presente che eventuali incongruenze rispetto al ribasso sul premio lordo annuo complessivo offerto non rilevano ai fini dell’aggiudicazione.</w:t>
      </w:r>
    </w:p>
    <w:p w:rsidR="003B5E77" w:rsidRPr="003B5E77" w:rsidRDefault="003B5E77" w:rsidP="003B5E77">
      <w:pPr>
        <w:widowControl w:val="0"/>
        <w:jc w:val="both"/>
        <w:rPr>
          <w:rFonts w:asciiTheme="minorHAnsi" w:hAnsiTheme="minorHAnsi" w:cs="Palatino Linotype"/>
          <w:sz w:val="24"/>
          <w:szCs w:val="24"/>
        </w:rPr>
      </w:pPr>
    </w:p>
    <w:tbl>
      <w:tblPr>
        <w:tblW w:w="959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00" w:type="dxa"/>
          <w:left w:w="98" w:type="dxa"/>
          <w:right w:w="100" w:type="dxa"/>
        </w:tblCellMar>
        <w:tblLook w:val="0000"/>
      </w:tblPr>
      <w:tblGrid>
        <w:gridCol w:w="960"/>
        <w:gridCol w:w="4383"/>
        <w:gridCol w:w="2126"/>
        <w:gridCol w:w="2125"/>
      </w:tblGrid>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rPr>
                <w:rFonts w:asciiTheme="minorHAnsi" w:hAnsiTheme="minorHAnsi" w:cs="Arial"/>
                <w:b/>
                <w:bCs/>
                <w:sz w:val="24"/>
                <w:szCs w:val="24"/>
              </w:rPr>
            </w:pPr>
            <w:r w:rsidRPr="003B5E77">
              <w:rPr>
                <w:rFonts w:asciiTheme="minorHAnsi" w:hAnsiTheme="minorHAnsi" w:cs="Arial"/>
                <w:b/>
                <w:bCs/>
                <w:sz w:val="24"/>
                <w:szCs w:val="24"/>
              </w:rPr>
              <w:t>Partita</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164"/>
              </w:tabs>
              <w:ind w:left="142"/>
              <w:jc w:val="center"/>
              <w:rPr>
                <w:rFonts w:asciiTheme="minorHAnsi" w:hAnsiTheme="minorHAnsi" w:cs="Arial"/>
                <w:b/>
                <w:bCs/>
                <w:sz w:val="24"/>
                <w:szCs w:val="24"/>
              </w:rPr>
            </w:pPr>
            <w:r w:rsidRPr="003B5E77">
              <w:rPr>
                <w:rFonts w:asciiTheme="minorHAnsi" w:hAnsiTheme="minorHAnsi" w:cs="Arial"/>
                <w:b/>
                <w:bCs/>
                <w:sz w:val="24"/>
                <w:szCs w:val="24"/>
              </w:rPr>
              <w:t>Enti Assicurati</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164"/>
              </w:tabs>
              <w:ind w:left="142"/>
              <w:jc w:val="center"/>
              <w:rPr>
                <w:rFonts w:asciiTheme="minorHAnsi" w:hAnsiTheme="minorHAnsi" w:cs="Arial"/>
                <w:b/>
                <w:bCs/>
                <w:sz w:val="24"/>
                <w:szCs w:val="24"/>
              </w:rPr>
            </w:pPr>
            <w:r w:rsidRPr="003B5E77">
              <w:rPr>
                <w:rFonts w:asciiTheme="minorHAnsi" w:hAnsiTheme="minorHAnsi" w:cs="Arial"/>
                <w:b/>
                <w:bCs/>
                <w:sz w:val="24"/>
                <w:szCs w:val="24"/>
              </w:rPr>
              <w:t>Somme assicurate</w:t>
            </w:r>
          </w:p>
          <w:p w:rsidR="003B5E77" w:rsidRPr="003B5E77" w:rsidRDefault="003B5E77" w:rsidP="0040130D">
            <w:pPr>
              <w:widowControl w:val="0"/>
              <w:tabs>
                <w:tab w:val="center" w:pos="8164"/>
              </w:tabs>
              <w:ind w:left="142"/>
              <w:jc w:val="center"/>
              <w:rPr>
                <w:rFonts w:asciiTheme="minorHAnsi" w:hAnsiTheme="minorHAnsi" w:cs="Arial"/>
                <w:b/>
                <w:bCs/>
                <w:sz w:val="24"/>
                <w:szCs w:val="24"/>
              </w:rPr>
            </w:pPr>
            <w:r w:rsidRPr="003B5E77">
              <w:rPr>
                <w:rFonts w:asciiTheme="minorHAnsi" w:hAnsiTheme="minorHAnsi" w:cs="Arial"/>
                <w:b/>
                <w:bCs/>
                <w:sz w:val="24"/>
                <w:szCs w:val="24"/>
              </w:rPr>
              <w:t>in Euro</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164"/>
              </w:tabs>
              <w:ind w:left="142"/>
              <w:jc w:val="center"/>
              <w:rPr>
                <w:rFonts w:asciiTheme="minorHAnsi" w:hAnsiTheme="minorHAnsi" w:cs="Arial"/>
                <w:b/>
                <w:bCs/>
                <w:sz w:val="24"/>
                <w:szCs w:val="24"/>
              </w:rPr>
            </w:pPr>
            <w:r w:rsidRPr="003B5E77">
              <w:rPr>
                <w:rFonts w:asciiTheme="minorHAnsi" w:hAnsiTheme="minorHAnsi" w:cs="Arial"/>
                <w:b/>
                <w:bCs/>
                <w:sz w:val="24"/>
                <w:szCs w:val="24"/>
              </w:rPr>
              <w:t>Premio Lordo</w:t>
            </w:r>
          </w:p>
          <w:p w:rsidR="003B5E77" w:rsidRPr="003B5E77" w:rsidRDefault="003B5E77" w:rsidP="0040130D">
            <w:pPr>
              <w:widowControl w:val="0"/>
              <w:tabs>
                <w:tab w:val="center" w:pos="8164"/>
              </w:tabs>
              <w:ind w:left="142"/>
              <w:jc w:val="center"/>
              <w:rPr>
                <w:rFonts w:asciiTheme="minorHAnsi" w:hAnsiTheme="minorHAnsi" w:cs="Arial"/>
                <w:b/>
                <w:bCs/>
                <w:sz w:val="24"/>
                <w:szCs w:val="24"/>
              </w:rPr>
            </w:pPr>
            <w:r w:rsidRPr="003B5E77">
              <w:rPr>
                <w:rFonts w:asciiTheme="minorHAnsi" w:hAnsiTheme="minorHAnsi" w:cs="Arial"/>
                <w:b/>
                <w:bCs/>
                <w:sz w:val="24"/>
                <w:szCs w:val="24"/>
              </w:rPr>
              <w:t>Annuo in Euro</w:t>
            </w: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1</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both"/>
              <w:rPr>
                <w:rFonts w:asciiTheme="minorHAnsi" w:hAnsiTheme="minorHAnsi" w:cs="Arial"/>
                <w:sz w:val="24"/>
                <w:szCs w:val="24"/>
              </w:rPr>
            </w:pPr>
            <w:r w:rsidRPr="003B5E77">
              <w:rPr>
                <w:rFonts w:asciiTheme="minorHAnsi" w:hAnsiTheme="minorHAnsi" w:cs="Arial"/>
                <w:sz w:val="24"/>
                <w:szCs w:val="24"/>
              </w:rPr>
              <w:t>Fabbricati</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sz w:val="24"/>
                <w:szCs w:val="24"/>
              </w:rPr>
            </w:pPr>
            <w:r w:rsidRPr="003B5E77">
              <w:rPr>
                <w:rFonts w:asciiTheme="minorHAnsi" w:hAnsiTheme="minorHAnsi" w:cs="Arial"/>
                <w:color w:val="000000"/>
                <w:sz w:val="24"/>
                <w:szCs w:val="24"/>
              </w:rPr>
              <w:t>€   95.000.000,00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2</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both"/>
              <w:rPr>
                <w:rFonts w:asciiTheme="minorHAnsi" w:hAnsiTheme="minorHAnsi" w:cs="Arial"/>
                <w:sz w:val="24"/>
                <w:szCs w:val="24"/>
              </w:rPr>
            </w:pPr>
            <w:r w:rsidRPr="003B5E77">
              <w:rPr>
                <w:rFonts w:asciiTheme="minorHAnsi" w:hAnsiTheme="minorHAnsi" w:cs="Arial"/>
                <w:sz w:val="24"/>
                <w:szCs w:val="24"/>
              </w:rPr>
              <w:t>Contenuto (a PRA)</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Times"/>
                <w:sz w:val="24"/>
                <w:szCs w:val="24"/>
              </w:rPr>
            </w:pPr>
            <w:r w:rsidRPr="003B5E77">
              <w:rPr>
                <w:rFonts w:asciiTheme="minorHAnsi" w:hAnsiTheme="minorHAnsi" w:cs="Arial"/>
                <w:color w:val="000000"/>
                <w:sz w:val="24"/>
                <w:szCs w:val="24"/>
              </w:rPr>
              <w:t>€   15.000.000,00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3</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both"/>
              <w:rPr>
                <w:rFonts w:asciiTheme="minorHAnsi" w:hAnsiTheme="minorHAnsi" w:cs="Arial"/>
                <w:sz w:val="24"/>
                <w:szCs w:val="24"/>
              </w:rPr>
            </w:pPr>
            <w:r w:rsidRPr="003B5E77">
              <w:rPr>
                <w:rFonts w:asciiTheme="minorHAnsi" w:hAnsiTheme="minorHAnsi" w:cs="Arial"/>
                <w:sz w:val="24"/>
                <w:szCs w:val="24"/>
              </w:rPr>
              <w:t xml:space="preserve">Ricostruzione archivio storico </w:t>
            </w:r>
            <w:bookmarkStart w:id="0" w:name="__DdeLink__368_1702476435"/>
            <w:bookmarkEnd w:id="0"/>
            <w:r w:rsidRPr="003B5E77">
              <w:rPr>
                <w:rFonts w:asciiTheme="minorHAnsi" w:hAnsiTheme="minorHAnsi" w:cs="Arial"/>
                <w:sz w:val="24"/>
                <w:szCs w:val="24"/>
              </w:rPr>
              <w:t>(a PRA)</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        260.000,00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4</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both"/>
              <w:rPr>
                <w:rFonts w:asciiTheme="minorHAnsi" w:hAnsiTheme="minorHAnsi"/>
                <w:sz w:val="24"/>
                <w:szCs w:val="24"/>
              </w:rPr>
            </w:pPr>
            <w:r w:rsidRPr="003B5E77">
              <w:rPr>
                <w:rFonts w:asciiTheme="minorHAnsi" w:hAnsiTheme="minorHAnsi" w:cs="Arial"/>
                <w:sz w:val="24"/>
                <w:szCs w:val="24"/>
              </w:rPr>
              <w:t>Ricorso terzi, locatari, inquilini (a PRA)</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     3.000.000,00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5</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both"/>
              <w:rPr>
                <w:rFonts w:asciiTheme="minorHAnsi" w:hAnsiTheme="minorHAnsi" w:cs="Arial"/>
                <w:sz w:val="24"/>
                <w:szCs w:val="24"/>
              </w:rPr>
            </w:pPr>
            <w:r w:rsidRPr="003B5E77">
              <w:rPr>
                <w:rFonts w:asciiTheme="minorHAnsi" w:hAnsiTheme="minorHAnsi" w:cs="Arial"/>
                <w:sz w:val="24"/>
                <w:szCs w:val="24"/>
              </w:rPr>
              <w:t>Spese di demolizione e sgombero (a PRA)</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        500.000,00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r w:rsidR="003B5E77" w:rsidRPr="003B5E77" w:rsidTr="003B5E77">
        <w:tc>
          <w:tcPr>
            <w:tcW w:w="960"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cs="Arial"/>
                <w:sz w:val="24"/>
                <w:szCs w:val="24"/>
              </w:rPr>
            </w:pPr>
            <w:r w:rsidRPr="003B5E77">
              <w:rPr>
                <w:rFonts w:asciiTheme="minorHAnsi" w:hAnsiTheme="minorHAnsi" w:cs="Arial"/>
                <w:sz w:val="24"/>
                <w:szCs w:val="24"/>
              </w:rPr>
              <w:t>Totale</w:t>
            </w:r>
          </w:p>
        </w:tc>
        <w:tc>
          <w:tcPr>
            <w:tcW w:w="4383"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tabs>
                <w:tab w:val="center" w:pos="8306"/>
              </w:tabs>
              <w:jc w:val="center"/>
              <w:rPr>
                <w:rFonts w:asciiTheme="minorHAnsi" w:hAnsiTheme="minorHAnsi"/>
                <w:sz w:val="24"/>
                <w:szCs w:val="24"/>
              </w:rPr>
            </w:pPr>
            <w:r w:rsidRPr="003B5E77">
              <w:rPr>
                <w:rFonts w:asciiTheme="minorHAnsi" w:hAnsiTheme="minorHAnsi" w:cs="Arial"/>
                <w:sz w:val="24"/>
                <w:szCs w:val="24"/>
              </w:rPr>
              <w:t>€ 113.760.000,00</w:t>
            </w:r>
          </w:p>
        </w:tc>
        <w:tc>
          <w:tcPr>
            <w:tcW w:w="2125" w:type="dxa"/>
            <w:tcBorders>
              <w:top w:val="single" w:sz="8" w:space="0" w:color="BFBFBF"/>
              <w:left w:val="single" w:sz="8" w:space="0" w:color="BFBFBF"/>
              <w:bottom w:val="single" w:sz="8" w:space="0" w:color="BFBFBF"/>
              <w:right w:val="single" w:sz="8" w:space="0" w:color="BFBFBF"/>
            </w:tcBorders>
            <w:shd w:val="clear" w:color="auto" w:fill="auto"/>
            <w:tcMar>
              <w:left w:w="98" w:type="dxa"/>
            </w:tcMar>
            <w:vAlign w:val="center"/>
          </w:tcPr>
          <w:p w:rsidR="003B5E77" w:rsidRPr="003B5E77" w:rsidRDefault="003B5E77" w:rsidP="0040130D">
            <w:pPr>
              <w:widowControl w:val="0"/>
              <w:jc w:val="both"/>
              <w:rPr>
                <w:rFonts w:asciiTheme="minorHAnsi" w:hAnsiTheme="minorHAnsi" w:cs="Arial"/>
                <w:sz w:val="24"/>
                <w:szCs w:val="24"/>
              </w:rPr>
            </w:pPr>
          </w:p>
        </w:tc>
      </w:tr>
    </w:tbl>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C7FEF"/>
    <w:rsid w:val="0030232B"/>
    <w:rsid w:val="003039B8"/>
    <w:rsid w:val="00310065"/>
    <w:rsid w:val="00327F42"/>
    <w:rsid w:val="003730C5"/>
    <w:rsid w:val="003B2FF4"/>
    <w:rsid w:val="003B5E77"/>
    <w:rsid w:val="003D3769"/>
    <w:rsid w:val="003D72BB"/>
    <w:rsid w:val="004044FE"/>
    <w:rsid w:val="0043538A"/>
    <w:rsid w:val="00443CAE"/>
    <w:rsid w:val="004749F6"/>
    <w:rsid w:val="00494C4B"/>
    <w:rsid w:val="004A2118"/>
    <w:rsid w:val="004F601F"/>
    <w:rsid w:val="00500BB9"/>
    <w:rsid w:val="0051120E"/>
    <w:rsid w:val="005147C8"/>
    <w:rsid w:val="0052545A"/>
    <w:rsid w:val="00526D02"/>
    <w:rsid w:val="005369BF"/>
    <w:rsid w:val="005560FD"/>
    <w:rsid w:val="00557092"/>
    <w:rsid w:val="0056190A"/>
    <w:rsid w:val="005917E4"/>
    <w:rsid w:val="00593557"/>
    <w:rsid w:val="005A786C"/>
    <w:rsid w:val="006132C7"/>
    <w:rsid w:val="006238CC"/>
    <w:rsid w:val="00642C95"/>
    <w:rsid w:val="00654122"/>
    <w:rsid w:val="00692C62"/>
    <w:rsid w:val="006E5D73"/>
    <w:rsid w:val="006E6627"/>
    <w:rsid w:val="006F7298"/>
    <w:rsid w:val="007062D7"/>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79D1"/>
    <w:rsid w:val="009A76DA"/>
    <w:rsid w:val="009E33CB"/>
    <w:rsid w:val="00A40450"/>
    <w:rsid w:val="00A43DA9"/>
    <w:rsid w:val="00A67785"/>
    <w:rsid w:val="00AD428A"/>
    <w:rsid w:val="00B03256"/>
    <w:rsid w:val="00B60788"/>
    <w:rsid w:val="00BB70F6"/>
    <w:rsid w:val="00BC4624"/>
    <w:rsid w:val="00C13155"/>
    <w:rsid w:val="00C23CE1"/>
    <w:rsid w:val="00C44F08"/>
    <w:rsid w:val="00C70D27"/>
    <w:rsid w:val="00D27419"/>
    <w:rsid w:val="00D66A05"/>
    <w:rsid w:val="00D86799"/>
    <w:rsid w:val="00D9176A"/>
    <w:rsid w:val="00DE2C0A"/>
    <w:rsid w:val="00E25124"/>
    <w:rsid w:val="00E624D5"/>
    <w:rsid w:val="00E85AA4"/>
    <w:rsid w:val="00EF43ED"/>
    <w:rsid w:val="00F05090"/>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1AA9-D3AE-4DA8-8F89-2CD90AAE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2</cp:revision>
  <dcterms:created xsi:type="dcterms:W3CDTF">2018-10-22T10:13:00Z</dcterms:created>
  <dcterms:modified xsi:type="dcterms:W3CDTF">2018-10-22T10:13:00Z</dcterms:modified>
</cp:coreProperties>
</file>